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Обзор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rtl w:val="0"/>
        </w:rPr>
        <w:t xml:space="preserve">Аварийную осветительную установку «Световая башня»</w:t>
      </w:r>
      <w:r w:rsidDel="00000000" w:rsidR="00000000" w:rsidRPr="00000000">
        <w:rPr>
          <w:rtl w:val="0"/>
        </w:rPr>
        <w:t xml:space="preserve"> используют для освещения территории, там где нет возможности подключить электричество. Она представляет собой автономную осветительную установку с возможностью подключения к сети. Это бюджетный вариант, когда требуется решить сложные задачи. В дорожном строительстве или промышленности, в труднодоступных местах, там где требуется сдать работу в срок и работы выполняются в ночное время. Там, где отсутствует возможность применения дорогостоящего оборудования и квалифицированного персонала.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Незаменима установка во время аварийных работ при природных и техногенных катастрофах, используется службами МЧС для экстренного развертывания, в ночное время. В бытовых сферах для освещения местности при отключении электричества. Популярна башня среди прокатчиков для освещения больших территорий на культурно-массовых мероприятиях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Установка «Световая башня»</w:t>
      </w:r>
      <w:r w:rsidDel="00000000" w:rsidR="00000000" w:rsidRPr="00000000">
        <w:rPr>
          <w:rtl w:val="0"/>
        </w:rPr>
        <w:t xml:space="preserve"> имеет две модификации: с генератором и без генератора.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Нижняя часть имеет вид стальной рамы (в модели с генератором рама имеет большую высоту), внутри которой расположен силовой блок. Башня управляется кнопками с установленным в ней пультом управления. Верхняя часть рамы откидная. Имеет поворотную ось с пневматическим упором (для подъема крышки во время заправки бензином). Компрессор для нагнетания воздуха и воздушный фильтр. Подключение аппарата к сети осуществляется посредством гибкого шнура со штепсельной вилкой.  Компрессор питается от генератора или от электрической сети 220В.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Верхняя часть, «тканевый цилиндр», изготовлен из профессиональной воздухо и влагонепроницаемой ткани, с высоким показателем разрывопрочности. Снаружи, посередине корпуса тканевого цилиндра, находятся петли. Для придания установке устойчивости при ветровой нагрузке, в них протягивают растяжки, которые закрепляются колышками в грунт. В нижней части тканевого цилиндра пришит чехол для сворачивания цилиндра и застежка для обеспечения доступа к силовому блоку. Внутри, верхней части цилиндра, расположена капсула с лампой, которая соединена с силовым блоком проводом.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Тканевый цилиндр накачивается компрессором. Он нагнетает воздух, и </w:t>
      </w:r>
      <w:r w:rsidDel="00000000" w:rsidR="00000000" w:rsidRPr="00000000">
        <w:rPr>
          <w:sz w:val="20"/>
          <w:szCs w:val="20"/>
          <w:rtl w:val="0"/>
        </w:rPr>
        <w:t xml:space="preserve">б</w:t>
      </w:r>
      <w:r w:rsidDel="00000000" w:rsidR="00000000" w:rsidRPr="00000000">
        <w:rPr>
          <w:rtl w:val="0"/>
        </w:rPr>
        <w:t xml:space="preserve">ашня разворачивается на заданную высоту. Воздух удерживает ее в вертикальном положении. Высота подъема тканевого цилиндра регулируется от 3-5 до 5-7 метров.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Внутри источник света представляет собой натриевую (металлогалогенновую) лампу с номинальной мощностью 100-1000 Вт и световым потоком 400-136000 Лм. В зависимости от выбранной модели используется разное количество и номинальная мощность ламп.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«Световая башня» позволяет осветить площадь 360 градусов до 15 000 м2 мягким, рассеивающим светом. Время развертывания в целом занимает менее трех минут.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Установку можно легко перевозить в багажнике легкового автомобиля. Установить и запустить установку может один человек.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cub8yhuwibh3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Подготовка к работе и ее прекращение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ВНИМАНИЕ!!! </w:t>
      </w:r>
      <w:r w:rsidDel="00000000" w:rsidR="00000000" w:rsidRPr="00000000">
        <w:rPr>
          <w:i w:val="1"/>
          <w:rtl w:val="0"/>
        </w:rPr>
        <w:t xml:space="preserve">Для осветительного устройства со встроенной электростанцией рекомендуется провести первый пуск электростанции без нагрузки, дать поработать около 4 часов, после чего заменить масло. Это продлит срок службы электростанции.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Освободите осветительное устройство от упаковки и убедитесь, что установка не пострадала во время перевозки. В случае любых повреждений недопустимо пытаться включить установку и необходимо проинформировать о повреждениях перевозчика или поставщика. Выберите в намеченном для установки осветительного устройства месте наиболее ровную и горизонтальную поверхность, убедитесь в устойчивости оборудования. Подсоедините заземляющий кабель. Присоедините установку к сети 220 В. при помощи штепсельной вилки и гибкого кабеля. Для осветительного устройства с встроенной электростанцией проверьте уровень топлива в баке и при необходимости долейте его, чтобы обеспечить доступ к заправочной горловине необходимо поднять крышку корпуса. Запустите электростанцию в соответствии с её инструкцией по эксплуатации. Достаньте из чехла тканевый цилиндр с капсулой и разложите его нар земле, расправьте страховочные растяжки и уложите их вдоль цилиндра.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i w:val="1"/>
          <w:color w:val="ff0000"/>
          <w:rtl w:val="0"/>
        </w:rPr>
        <w:t xml:space="preserve">ВНИМАНИЕ!!!</w:t>
      </w:r>
      <w:r w:rsidDel="00000000" w:rsidR="00000000" w:rsidRPr="00000000">
        <w:rPr>
          <w:i w:val="1"/>
          <w:rtl w:val="0"/>
        </w:rPr>
        <w:t xml:space="preserve"> При использовании осветительного устройства со встроенной электростанцией следите, чтобы растяжки не попали в её воздухозаборник, что может привести к повреждению растяжек, тканевого цилиндра и пускового устройства электростанции.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Нажмите кнопку «ВЕНТИЛЯТОР». Тканевый цилиндр начнет распрямляться под воздействием поступающего воздуха. Помогите принять цилиндру вертикальное положение. Допускается включение установки в горизонтальном положении и последующим подъёмом. Зафиксируйте страховочные растяжки на земле так, чтобы они предотвращали падение осветительного устройства под воздействием порывов ветра или случайных ударов.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i w:val="1"/>
          <w:color w:val="ff0000"/>
          <w:rtl w:val="0"/>
        </w:rPr>
        <w:t xml:space="preserve">ВНИМАНИЕ!!!</w:t>
      </w:r>
      <w:r w:rsidDel="00000000" w:rsidR="00000000" w:rsidRPr="00000000">
        <w:rPr>
          <w:i w:val="1"/>
          <w:color w:val="ff000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Особое внимание обратите на отсутствие неполадок в сети и её несанкционированного выключения, что может привести к падению осветительного устройства, повреждению лампы, капсулы и тканевого цилиндра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После того как цилиндр надут должным образом и надежно закреплен, включите лампу, нажав кнопку «ЛАМПА». Лампа должна загореться и через 2-3 минуты войти в рабочий режим. После завершения работ с применением осветительного устройства нажмите кнопку «ВЫКЛ», затем сразу нажмите кнопку «ВЕНТИЛЯТОР». Подождите минимум 1 минуту, пока лампа не остынет.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ВНИМАНИЕ!!!</w:t>
      </w:r>
      <w:r w:rsidDel="00000000" w:rsidR="00000000" w:rsidRPr="00000000">
        <w:rPr>
          <w:i w:val="1"/>
          <w:rtl w:val="0"/>
        </w:rPr>
        <w:t xml:space="preserve"> Повторное включение лампы рекомендуется через 15-20 минут, так как для применяемых в установке ламп затруднен горячий пуск.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Нажмите кнопку «ВЫКЛ». Тканевый цилиндр начнет терять форму и складываться. Придерживая его, помогите цилиндру сложиться, не допуская удара верхней части о землю и другие предметы. Отключите установку от сети. Для осветительного устройства с встроенной электростанцией выключите её в соответствии с инструкцией по эксплуатации. Убедитесь, что лампа полностью остыла, сверните наиболее рационально тканевый цилиндр вместе с капсулой и уложите его в юбку-чехол.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s5w1zw4kn6qj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Меры безопасности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Замену лампы и обслуживание осветительной установки производите только при отключенной сети и полностью остывшей лампе.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Используйте только лампы указанные в технических характеристиках.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работе установки старайтесь уберечь её от механических повреждений, которые могут привести к снижению безопасности установки.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использовании осветительного устройства со встроенной электростанцией строго соблюдайте требования изложенные в её инструкции по эксплуатации. 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esnmegc9xzj4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Регламентные работы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Регламентные работы необходимо проводить в авторизованном сервисном центре.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После 500 часов работы необходимо заменить графитовые щетки мотора нагнетателя воздуха, почистить и отшлифовать коллектор мотора нагнетателя воздуха, почистить или заменить воздушный фильтр.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После 1000 часов работы необходимо заменить нагнетатель воздуха и тканевый цилиндр.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Замену лампы проводите самостоятельно по мере необходимости. Доступ к лампе осуществляется через застежку в нижней части цилиндра под юбкой – чехлом. </w:t>
      </w:r>
    </w:p>
    <w:p w:rsidR="00000000" w:rsidDel="00000000" w:rsidP="00000000" w:rsidRDefault="00000000" w:rsidRPr="00000000" w14:paraId="0000002E">
      <w:pPr>
        <w:jc w:val="both"/>
        <w:rPr>
          <w:i w:val="1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ВНИМАНИЕ!!!</w:t>
      </w:r>
      <w:r w:rsidDel="00000000" w:rsidR="00000000" w:rsidRPr="00000000">
        <w:rPr>
          <w:i w:val="1"/>
          <w:rtl w:val="0"/>
        </w:rPr>
        <w:t xml:space="preserve"> Если лампа была разбита убедитесь в том что осколки стекла удалены из тканевого цилиндра так как они могут повредить ткань. 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5h8cayflw0dy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Возможные неисправности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Тканевый цилиндр надувается до необходимого состояния, а лампа не зажигается – повреждена или перегорела – заменить лампу.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Вентилятор не работает, а лампа зажигается – стерлись щетки вентилятора – заменить щетки.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Вентилятор работает, лампа зажигается, а тканевый цилиндр не надувается до необходимого состояния – загрязнен фильтр, поврежден цилиндр или не отрегулирован клапан – почистить фильтр, зашить, заклеить или заменить тканевый цилиндр, отрегулировать клапан.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Нет питания – проверить УЗО. 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8z1vf5a2racb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Утилизация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Осветительная установка не содержит драгоценных металлов и токсичных веществ и утилизируется обычным способом.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Применяемые источники света содержат ртуть и тугоплавкие металлы, и должны сдаваться соответствующим предприятиям по переработке отходов. 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m4tyezao2i0g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Транспортирование и хранение 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Транспортирование установки может производится всеми видами закрытых транспортных средств в соответствии с требованиями ГОСТ 23216 и правилами перевозки грузов, действующими на каждом виде транспорта. В случае транспортирования изделия на открытых автомашинах и железнодорожных платформах установка в заводской упаковке должна быть укрыта брезентом, исключающим попадание на неё пыли и атмосферных осадков. Установка должна храниться в сухих помещениях с температурой воздуха от +5 до +45 С°. Срок хранения – 5 лет со дня отгрузки.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4050" cy="3759200"/>
            <wp:effectExtent b="0" l="0" r="0" t="0"/>
            <wp:docPr descr="Markirovka-avariynoy-osvetitelnoy-ustanovki-768x503.jpg" id="1" name="image1.jpg"/>
            <a:graphic>
              <a:graphicData uri="http://schemas.openxmlformats.org/drawingml/2006/picture">
                <pic:pic>
                  <pic:nvPicPr>
                    <pic:cNvPr descr="Markirovka-avariynoy-osvetitelnoy-ustanovki-768x503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005388" cy="7839075"/>
            <wp:effectExtent b="0" l="0" r="0" t="0"/>
            <wp:docPr descr="screenshot-fireman.club-2019.09.10-17_12_19.png" id="2" name="image2.png"/>
            <a:graphic>
              <a:graphicData uri="http://schemas.openxmlformats.org/drawingml/2006/picture">
                <pic:pic>
                  <pic:nvPicPr>
                    <pic:cNvPr descr="screenshot-fireman.club-2019.09.10-17_12_19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783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